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47752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YOUR NAME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SCHOOL NAME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*Paste essay here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References</w:t>
      </w:r>
    </w:p>
    <w:p w:rsidR="00000000" w:rsidDel="00000000" w:rsidP="00000000" w:rsidRDefault="00000000" w:rsidRPr="00000000" w14:paraId="0000005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*Cite sources in APA format here 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after="200" w:before="240" w:line="288.00000000000006" w:lineRule="auto"/>
      <w:jc w:val="center"/>
      <w:rPr>
        <w:rFonts w:ascii="Times New Roman" w:cs="Times New Roman" w:eastAsia="Times New Roman" w:hAnsi="Times New Roman"/>
        <w:i w:val="1"/>
        <w:i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  <w:rtl w:val="0"/>
      </w:rPr>
      <w:t xml:space="preserve">Building Resilience and Innovation in Jamaica's Agricultural Sector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